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4EDC3522" w:rsidP="5DF337F5" w:rsidRDefault="4EDC3522" w14:paraId="3CF7EC39" w14:textId="1E22D1F7">
      <w:pPr>
        <w:pStyle w:val="Normal"/>
        <w:spacing w:before="0" w:beforeAutospacing="off" w:after="0" w:afterAutospacing="off"/>
        <w:jc w:val="center"/>
        <w:rPr>
          <w:rFonts w:ascii="Arial" w:hAnsi="Arial" w:eastAsia="Arial" w:cs="Arial"/>
          <w:b w:val="1"/>
          <w:bCs w:val="1"/>
          <w:i w:val="0"/>
          <w:iCs w:val="0"/>
          <w:noProof w:val="0"/>
          <w:color w:val="000000" w:themeColor="text1" w:themeTint="FF" w:themeShade="FF"/>
          <w:sz w:val="28"/>
          <w:szCs w:val="28"/>
          <w:lang w:val="en"/>
        </w:rPr>
      </w:pPr>
      <w:r w:rsidR="4EDC3522">
        <w:drawing>
          <wp:inline wp14:editId="1CACB3D0" wp14:anchorId="4478435A">
            <wp:extent cx="4572000" cy="3048000"/>
            <wp:effectExtent l="0" t="0" r="0" b="0"/>
            <wp:docPr id="1026740854" name="" title=""/>
            <wp:cNvGraphicFramePr>
              <a:graphicFrameLocks noChangeAspect="1"/>
            </wp:cNvGraphicFramePr>
            <a:graphic>
              <a:graphicData uri="http://schemas.openxmlformats.org/drawingml/2006/picture">
                <pic:pic>
                  <pic:nvPicPr>
                    <pic:cNvPr id="0" name=""/>
                    <pic:cNvPicPr/>
                  </pic:nvPicPr>
                  <pic:blipFill>
                    <a:blip r:embed="R6f9dfa0df603430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5DF337F5" w:rsidP="5DF337F5" w:rsidRDefault="5DF337F5" w14:paraId="1B469EAB" w14:textId="78EFA942">
      <w:pPr>
        <w:pStyle w:val="Normal"/>
        <w:spacing w:before="0" w:beforeAutospacing="off" w:after="0" w:afterAutospacing="off"/>
        <w:jc w:val="center"/>
        <w:rPr>
          <w:rFonts w:ascii="Arial" w:hAnsi="Arial" w:eastAsia="Arial" w:cs="Arial"/>
          <w:b w:val="1"/>
          <w:bCs w:val="1"/>
          <w:i w:val="0"/>
          <w:iCs w:val="0"/>
          <w:noProof w:val="0"/>
          <w:color w:val="000000" w:themeColor="text1" w:themeTint="FF" w:themeShade="FF"/>
          <w:sz w:val="28"/>
          <w:szCs w:val="28"/>
          <w:lang w:val="en"/>
        </w:rPr>
      </w:pPr>
    </w:p>
    <w:p w:rsidR="2F90630B" w:rsidP="788F228C" w:rsidRDefault="2F90630B" w14:paraId="61649565" w14:textId="792DCDAA">
      <w:pPr>
        <w:spacing w:before="0" w:beforeAutospacing="off" w:after="0" w:afterAutospacing="off"/>
        <w:jc w:val="center"/>
        <w:rPr>
          <w:rFonts w:ascii="Arial" w:hAnsi="Arial" w:eastAsia="Arial" w:cs="Arial"/>
          <w:b w:val="1"/>
          <w:bCs w:val="1"/>
          <w:i w:val="0"/>
          <w:iCs w:val="0"/>
          <w:noProof w:val="0"/>
          <w:color w:val="000000" w:themeColor="text1" w:themeTint="FF" w:themeShade="FF"/>
          <w:sz w:val="28"/>
          <w:szCs w:val="28"/>
          <w:lang w:val="en"/>
        </w:rPr>
      </w:pPr>
      <w:r w:rsidRPr="788F228C" w:rsidR="2F90630B">
        <w:rPr>
          <w:rFonts w:ascii="Arial" w:hAnsi="Arial" w:eastAsia="Arial" w:cs="Arial"/>
          <w:b w:val="1"/>
          <w:bCs w:val="1"/>
          <w:i w:val="0"/>
          <w:iCs w:val="0"/>
          <w:noProof w:val="0"/>
          <w:color w:val="000000" w:themeColor="text1" w:themeTint="FF" w:themeShade="FF"/>
          <w:sz w:val="28"/>
          <w:szCs w:val="28"/>
          <w:lang w:val="en"/>
        </w:rPr>
        <w:t xml:space="preserve">Declaraciones anuales para empresas: ¡Sálvate de sanciones desde principio de año! </w:t>
      </w:r>
    </w:p>
    <w:p w:rsidR="788F228C" w:rsidP="788F228C" w:rsidRDefault="788F228C" w14:paraId="5A5660DF" w14:textId="4CDDDF27">
      <w:pPr>
        <w:spacing w:before="0" w:beforeAutospacing="off" w:after="0" w:afterAutospacing="off"/>
        <w:rPr>
          <w:sz w:val="24"/>
          <w:szCs w:val="24"/>
        </w:rPr>
      </w:pPr>
    </w:p>
    <w:p w:rsidR="2F90630B" w:rsidP="788F228C" w:rsidRDefault="2F90630B" w14:paraId="7A3C38BA" w14:textId="354D3ACA">
      <w:pPr>
        <w:pStyle w:val="ListParagraph"/>
        <w:numPr>
          <w:ilvl w:val="0"/>
          <w:numId w:val="6"/>
        </w:numPr>
        <w:spacing w:before="0" w:beforeAutospacing="off" w:after="0" w:afterAutospacing="off"/>
        <w:rPr>
          <w:rFonts w:ascii="Arial" w:hAnsi="Arial" w:eastAsia="Arial" w:cs="Arial"/>
          <w:b w:val="0"/>
          <w:bCs w:val="0"/>
          <w:i w:val="1"/>
          <w:iCs w:val="1"/>
          <w:noProof w:val="0"/>
          <w:color w:val="000000" w:themeColor="text1" w:themeTint="FF" w:themeShade="FF"/>
          <w:sz w:val="24"/>
          <w:szCs w:val="24"/>
          <w:lang w:val="en"/>
        </w:rPr>
      </w:pPr>
      <w:r w:rsidRPr="788F228C" w:rsidR="2F90630B">
        <w:rPr>
          <w:rFonts w:ascii="Arial" w:hAnsi="Arial" w:eastAsia="Arial" w:cs="Arial"/>
          <w:b w:val="0"/>
          <w:bCs w:val="0"/>
          <w:i w:val="1"/>
          <w:iCs w:val="1"/>
          <w:noProof w:val="0"/>
          <w:color w:val="000000" w:themeColor="text1" w:themeTint="FF" w:themeShade="FF"/>
          <w:sz w:val="24"/>
          <w:szCs w:val="24"/>
          <w:lang w:val="en"/>
        </w:rPr>
        <w:t>Tener una contabilidad digitalizada ayuda a evitar sanciones del SAT</w:t>
      </w:r>
    </w:p>
    <w:p w:rsidR="788F228C" w:rsidP="788F228C" w:rsidRDefault="788F228C" w14:paraId="7ABC337E" w14:textId="62B30B4E">
      <w:pPr>
        <w:spacing w:before="0" w:beforeAutospacing="off" w:after="0" w:afterAutospacing="off"/>
        <w:rPr>
          <w:sz w:val="24"/>
          <w:szCs w:val="24"/>
        </w:rPr>
      </w:pPr>
    </w:p>
    <w:p w:rsidR="2F90630B" w:rsidP="5DF337F5" w:rsidRDefault="2F90630B" w14:paraId="1B573182" w14:textId="48DEF33F">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5DF337F5" w:rsidR="0B37F3FE">
        <w:rPr>
          <w:rFonts w:ascii="Arial" w:hAnsi="Arial" w:eastAsia="Arial" w:cs="Arial"/>
          <w:b w:val="1"/>
          <w:bCs w:val="1"/>
          <w:i w:val="0"/>
          <w:iCs w:val="0"/>
          <w:noProof w:val="0"/>
          <w:color w:val="000000" w:themeColor="text1" w:themeTint="FF" w:themeShade="FF"/>
          <w:sz w:val="24"/>
          <w:szCs w:val="24"/>
          <w:lang w:val="en"/>
        </w:rPr>
        <w:t xml:space="preserve">Ciudad de México, </w:t>
      </w:r>
      <w:r w:rsidRPr="5DF337F5" w:rsidR="721BE162">
        <w:rPr>
          <w:rFonts w:ascii="Arial" w:hAnsi="Arial" w:eastAsia="Arial" w:cs="Arial"/>
          <w:b w:val="1"/>
          <w:bCs w:val="1"/>
          <w:i w:val="0"/>
          <w:iCs w:val="0"/>
          <w:noProof w:val="0"/>
          <w:color w:val="000000" w:themeColor="text1" w:themeTint="FF" w:themeShade="FF"/>
          <w:sz w:val="24"/>
          <w:szCs w:val="24"/>
          <w:lang w:val="en"/>
        </w:rPr>
        <w:t xml:space="preserve">08 </w:t>
      </w:r>
      <w:r w:rsidRPr="5DF337F5" w:rsidR="0B37F3FE">
        <w:rPr>
          <w:rFonts w:ascii="Arial" w:hAnsi="Arial" w:eastAsia="Arial" w:cs="Arial"/>
          <w:b w:val="1"/>
          <w:bCs w:val="1"/>
          <w:i w:val="0"/>
          <w:iCs w:val="0"/>
          <w:noProof w:val="0"/>
          <w:color w:val="000000" w:themeColor="text1" w:themeTint="FF" w:themeShade="FF"/>
          <w:sz w:val="24"/>
          <w:szCs w:val="24"/>
          <w:lang w:val="en"/>
        </w:rPr>
        <w:t xml:space="preserve">de febrero de 2024.- </w:t>
      </w:r>
      <w:r w:rsidRPr="5DF337F5" w:rsidR="0B37F3FE">
        <w:rPr>
          <w:rFonts w:ascii="Arial" w:hAnsi="Arial" w:eastAsia="Arial" w:cs="Arial"/>
          <w:b w:val="0"/>
          <w:bCs w:val="0"/>
          <w:i w:val="0"/>
          <w:iCs w:val="0"/>
          <w:noProof w:val="0"/>
          <w:color w:val="000000" w:themeColor="text1" w:themeTint="FF" w:themeShade="FF"/>
          <w:sz w:val="24"/>
          <w:szCs w:val="24"/>
          <w:lang w:val="en"/>
        </w:rPr>
        <w:t xml:space="preserve">Principio de año: hora de hablar de impuestos. Como sucede cada año, es momento de prepararse para realizar la declaración anual para personas físicas y morales. El no dejar al último este tipo de trámites permitirá que tu empresa funcione correctamente y evite sanciones en un futuro. </w:t>
      </w:r>
    </w:p>
    <w:p w:rsidR="788F228C" w:rsidP="788F228C" w:rsidRDefault="788F228C" w14:paraId="6259B74F" w14:textId="5BDF55EF">
      <w:pPr>
        <w:spacing w:before="0" w:beforeAutospacing="off" w:after="0" w:afterAutospacing="off"/>
        <w:jc w:val="both"/>
        <w:rPr>
          <w:sz w:val="24"/>
          <w:szCs w:val="24"/>
        </w:rPr>
      </w:pPr>
    </w:p>
    <w:p w:rsidR="2F90630B" w:rsidP="788F228C" w:rsidRDefault="2F90630B" w14:paraId="2B59586D" w14:textId="5BF01C88">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5DF337F5" w:rsidR="2F90630B">
        <w:rPr>
          <w:rFonts w:ascii="Arial" w:hAnsi="Arial" w:eastAsia="Arial" w:cs="Arial"/>
          <w:b w:val="0"/>
          <w:bCs w:val="0"/>
          <w:i w:val="0"/>
          <w:iCs w:val="0"/>
          <w:noProof w:val="0"/>
          <w:color w:val="000000" w:themeColor="text1" w:themeTint="FF" w:themeShade="FF"/>
          <w:sz w:val="24"/>
          <w:szCs w:val="24"/>
          <w:lang w:val="en"/>
        </w:rPr>
        <w:t xml:space="preserve">Pero ¿qué hay que tomar en cuenta para tu declaración si tienes una empresa? Lo primero es que, sin importar el rubro en el que te desenvuelvas, lleves un registro contable pormenorizado de tus actividades económicas: cuánto ingresa en tu negocio y cuánto sale, a qué precios y con quién se realizan las transacciones. </w:t>
      </w:r>
    </w:p>
    <w:p w:rsidR="788F228C" w:rsidP="5DF337F5" w:rsidRDefault="788F228C" w14:paraId="436E1F47" w14:textId="4E88F099">
      <w:pPr>
        <w:pStyle w:val="Normal"/>
        <w:spacing w:before="0" w:beforeAutospacing="off" w:after="0" w:afterAutospacing="off"/>
        <w:jc w:val="center"/>
        <w:rPr>
          <w:sz w:val="24"/>
          <w:szCs w:val="24"/>
        </w:rPr>
      </w:pPr>
      <w:r w:rsidR="70AEEA95">
        <w:drawing>
          <wp:inline wp14:editId="3D39EF67" wp14:anchorId="14AF8CF5">
            <wp:extent cx="3705225" cy="2778919"/>
            <wp:effectExtent l="0" t="0" r="0" b="0"/>
            <wp:docPr id="2111596033" name="" title=""/>
            <wp:cNvGraphicFramePr>
              <a:graphicFrameLocks noChangeAspect="1"/>
            </wp:cNvGraphicFramePr>
            <a:graphic>
              <a:graphicData uri="http://schemas.openxmlformats.org/drawingml/2006/picture">
                <pic:pic>
                  <pic:nvPicPr>
                    <pic:cNvPr id="0" name=""/>
                    <pic:cNvPicPr/>
                  </pic:nvPicPr>
                  <pic:blipFill>
                    <a:blip r:embed="Rb7bb6489b51f4032">
                      <a:extLst>
                        <a:ext xmlns:a="http://schemas.openxmlformats.org/drawingml/2006/main" uri="{28A0092B-C50C-407E-A947-70E740481C1C}">
                          <a14:useLocalDpi val="0"/>
                        </a:ext>
                      </a:extLst>
                    </a:blip>
                    <a:stretch>
                      <a:fillRect/>
                    </a:stretch>
                  </pic:blipFill>
                  <pic:spPr>
                    <a:xfrm>
                      <a:off x="0" y="0"/>
                      <a:ext cx="3705225" cy="2778919"/>
                    </a:xfrm>
                    <a:prstGeom prst="rect">
                      <a:avLst/>
                    </a:prstGeom>
                  </pic:spPr>
                </pic:pic>
              </a:graphicData>
            </a:graphic>
          </wp:inline>
        </w:drawing>
      </w:r>
    </w:p>
    <w:p w:rsidR="2B6674DA" w:rsidP="5DF337F5" w:rsidRDefault="2B6674DA" w14:paraId="24347C75" w14:textId="04D88A88">
      <w:pPr>
        <w:pStyle w:val="Normal"/>
        <w:spacing w:before="0" w:beforeAutospacing="off" w:after="0" w:afterAutospacing="off"/>
        <w:jc w:val="center"/>
        <w:rPr>
          <w:i w:val="1"/>
          <w:iCs w:val="1"/>
          <w:sz w:val="24"/>
          <w:szCs w:val="24"/>
        </w:rPr>
      </w:pPr>
      <w:r w:rsidRPr="5DF337F5" w:rsidR="2B6674DA">
        <w:rPr>
          <w:i w:val="1"/>
          <w:iCs w:val="1"/>
          <w:sz w:val="24"/>
          <w:szCs w:val="24"/>
        </w:rPr>
        <w:t xml:space="preserve">Cortesía de Freepik </w:t>
      </w:r>
    </w:p>
    <w:p w:rsidR="5DF337F5" w:rsidP="5DF337F5" w:rsidRDefault="5DF337F5" w14:paraId="2A3D286E" w14:textId="6B90AA7D">
      <w:pPr>
        <w:pStyle w:val="Normal"/>
        <w:spacing w:before="0" w:beforeAutospacing="off" w:after="0" w:afterAutospacing="off"/>
        <w:jc w:val="center"/>
        <w:rPr>
          <w:sz w:val="24"/>
          <w:szCs w:val="24"/>
        </w:rPr>
      </w:pPr>
    </w:p>
    <w:p w:rsidR="2F90630B" w:rsidP="788F228C" w:rsidRDefault="2F90630B" w14:paraId="6086900C" w14:textId="12E32DD7">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788F228C" w:rsidR="2F90630B">
        <w:rPr>
          <w:rFonts w:ascii="Arial" w:hAnsi="Arial" w:eastAsia="Arial" w:cs="Arial"/>
          <w:b w:val="0"/>
          <w:bCs w:val="0"/>
          <w:i w:val="0"/>
          <w:iCs w:val="0"/>
          <w:noProof w:val="0"/>
          <w:color w:val="000000" w:themeColor="text1" w:themeTint="FF" w:themeShade="FF"/>
          <w:sz w:val="24"/>
          <w:szCs w:val="24"/>
          <w:lang w:val="en"/>
        </w:rPr>
        <w:t xml:space="preserve">Tienes que contemplar todos los gastos realizados entre el 1 de enero y el 31 de diciembre del año pasado. Para presentar este documento, tendrás hasta el 1 de abril de este 2024. </w:t>
      </w:r>
    </w:p>
    <w:p w:rsidR="788F228C" w:rsidP="788F228C" w:rsidRDefault="788F228C" w14:paraId="77316DA4" w14:textId="701C66AC">
      <w:pPr>
        <w:spacing w:before="0" w:beforeAutospacing="off" w:after="0" w:afterAutospacing="off"/>
        <w:jc w:val="both"/>
        <w:rPr>
          <w:sz w:val="24"/>
          <w:szCs w:val="24"/>
        </w:rPr>
      </w:pPr>
    </w:p>
    <w:p w:rsidR="2F90630B" w:rsidP="0B37F3FE" w:rsidRDefault="2F90630B" w14:paraId="1E17CF2A" w14:textId="4A775BC3">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0B37F3FE" w:rsidR="0B37F3FE">
        <w:rPr>
          <w:rFonts w:ascii="Arial" w:hAnsi="Arial" w:eastAsia="Arial" w:cs="Arial"/>
          <w:b w:val="0"/>
          <w:bCs w:val="0"/>
          <w:i w:val="0"/>
          <w:iCs w:val="0"/>
          <w:noProof w:val="0"/>
          <w:color w:val="000000" w:themeColor="text1" w:themeTint="FF" w:themeShade="FF"/>
          <w:sz w:val="24"/>
          <w:szCs w:val="24"/>
          <w:lang w:val="en"/>
        </w:rPr>
        <w:t xml:space="preserve">Para personas morales, según las indicaciones del SAT, necesitarás los siguientes documentos: comprobantes de pagos y retenciones de impuestos, estados financieros y papeles de trabajo relacionados con deducción de inversiones, ajuste anual por inflación y cuentas especiales como la cuenta de utilidad fiscal neta o pérdidas fiscales. En este rubro recuerda incluir tus </w:t>
      </w:r>
      <w:hyperlink r:id="R40623ce45da3439d">
        <w:r w:rsidRPr="0B37F3FE" w:rsidR="0B37F3FE">
          <w:rPr>
            <w:rStyle w:val="Hyperlink"/>
            <w:rFonts w:ascii="Arial" w:hAnsi="Arial" w:eastAsia="Arial" w:cs="Arial"/>
            <w:b w:val="0"/>
            <w:bCs w:val="0"/>
            <w:i w:val="0"/>
            <w:iCs w:val="0"/>
            <w:noProof w:val="0"/>
            <w:sz w:val="24"/>
            <w:szCs w:val="24"/>
            <w:lang w:val="en"/>
          </w:rPr>
          <w:t>facturas</w:t>
        </w:r>
      </w:hyperlink>
      <w:r w:rsidRPr="0B37F3FE" w:rsidR="0B37F3FE">
        <w:rPr>
          <w:rFonts w:ascii="Arial" w:hAnsi="Arial" w:eastAsia="Arial" w:cs="Arial"/>
          <w:b w:val="0"/>
          <w:bCs w:val="0"/>
          <w:i w:val="0"/>
          <w:iCs w:val="0"/>
          <w:noProof w:val="0"/>
          <w:color w:val="000000" w:themeColor="text1" w:themeTint="FF" w:themeShade="FF"/>
          <w:sz w:val="24"/>
          <w:szCs w:val="24"/>
          <w:lang w:val="en"/>
        </w:rPr>
        <w:t xml:space="preserve"> y contratos, sobre todo los que tienen que ver con proveedores o socios. </w:t>
      </w:r>
    </w:p>
    <w:p w:rsidR="788F228C" w:rsidP="788F228C" w:rsidRDefault="788F228C" w14:paraId="280223F8" w14:textId="559F8311">
      <w:pPr>
        <w:spacing w:before="0" w:beforeAutospacing="off" w:after="0" w:afterAutospacing="off"/>
        <w:jc w:val="both"/>
        <w:rPr>
          <w:sz w:val="24"/>
          <w:szCs w:val="24"/>
        </w:rPr>
      </w:pPr>
    </w:p>
    <w:p w:rsidR="2F90630B" w:rsidP="5DF337F5" w:rsidRDefault="2F90630B" w14:paraId="59D06B7D" w14:textId="1BE69B95">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5DF337F5" w:rsidR="2F90630B">
        <w:rPr>
          <w:rFonts w:ascii="Arial" w:hAnsi="Arial" w:eastAsia="Arial" w:cs="Arial"/>
          <w:b w:val="0"/>
          <w:bCs w:val="0"/>
          <w:i w:val="0"/>
          <w:iCs w:val="0"/>
          <w:noProof w:val="0"/>
          <w:color w:val="000000" w:themeColor="text1" w:themeTint="FF" w:themeShade="FF"/>
          <w:sz w:val="24"/>
          <w:szCs w:val="24"/>
          <w:lang w:val="en"/>
        </w:rPr>
        <w:t xml:space="preserve">También revisa con tu contador qué deducibles puede tener tu empresa, dependiendo de a qué se dedique: qué productos vendes y qué servicios ofreces. Por ejemplo, hay deducibles y créditos  en cuestión de gasolina, pago a personas de la tercera edad, desarrollo de tecnología y estímulos fiscales para las empresas por prácticas ecológicas. </w:t>
      </w:r>
      <w:r>
        <w:br/>
      </w:r>
    </w:p>
    <w:p w:rsidR="679A93A7" w:rsidP="5DF337F5" w:rsidRDefault="679A93A7" w14:paraId="5FE521BF" w14:textId="5883C0FD">
      <w:pPr>
        <w:pStyle w:val="Normal"/>
        <w:spacing w:before="0" w:beforeAutospacing="off" w:after="0" w:afterAutospacing="off"/>
        <w:jc w:val="center"/>
        <w:rPr>
          <w:rFonts w:ascii="Arial" w:hAnsi="Arial" w:eastAsia="Arial" w:cs="Arial"/>
          <w:b w:val="0"/>
          <w:bCs w:val="0"/>
          <w:i w:val="0"/>
          <w:iCs w:val="0"/>
          <w:noProof w:val="0"/>
          <w:color w:val="000000" w:themeColor="text1" w:themeTint="FF" w:themeShade="FF"/>
          <w:sz w:val="24"/>
          <w:szCs w:val="24"/>
          <w:lang w:val="en"/>
        </w:rPr>
      </w:pPr>
      <w:r w:rsidR="679A93A7">
        <w:drawing>
          <wp:inline wp14:editId="2FC58D29" wp14:anchorId="229EF09B">
            <wp:extent cx="4219575" cy="2813050"/>
            <wp:effectExtent l="0" t="0" r="0" b="0"/>
            <wp:docPr id="1552800752" name="" title=""/>
            <wp:cNvGraphicFramePr>
              <a:graphicFrameLocks noChangeAspect="1"/>
            </wp:cNvGraphicFramePr>
            <a:graphic>
              <a:graphicData uri="http://schemas.openxmlformats.org/drawingml/2006/picture">
                <pic:pic>
                  <pic:nvPicPr>
                    <pic:cNvPr id="0" name=""/>
                    <pic:cNvPicPr/>
                  </pic:nvPicPr>
                  <pic:blipFill>
                    <a:blip r:embed="R2dc20983a1314aff">
                      <a:extLst>
                        <a:ext xmlns:a="http://schemas.openxmlformats.org/drawingml/2006/main" uri="{28A0092B-C50C-407E-A947-70E740481C1C}">
                          <a14:useLocalDpi val="0"/>
                        </a:ext>
                      </a:extLst>
                    </a:blip>
                    <a:stretch>
                      <a:fillRect/>
                    </a:stretch>
                  </pic:blipFill>
                  <pic:spPr>
                    <a:xfrm>
                      <a:off x="0" y="0"/>
                      <a:ext cx="4219575" cy="2813050"/>
                    </a:xfrm>
                    <a:prstGeom prst="rect">
                      <a:avLst/>
                    </a:prstGeom>
                  </pic:spPr>
                </pic:pic>
              </a:graphicData>
            </a:graphic>
          </wp:inline>
        </w:drawing>
      </w:r>
    </w:p>
    <w:p w:rsidR="679A93A7" w:rsidP="5DF337F5" w:rsidRDefault="679A93A7" w14:paraId="55D73185" w14:textId="5FA4A123">
      <w:pPr>
        <w:pStyle w:val="Normal"/>
        <w:spacing w:before="0" w:beforeAutospacing="off" w:after="0" w:afterAutospacing="off"/>
        <w:jc w:val="center"/>
        <w:rPr>
          <w:rFonts w:ascii="Arial" w:hAnsi="Arial" w:eastAsia="Arial" w:cs="Arial"/>
          <w:b w:val="0"/>
          <w:bCs w:val="0"/>
          <w:i w:val="1"/>
          <w:iCs w:val="1"/>
          <w:noProof w:val="0"/>
          <w:color w:val="000000" w:themeColor="text1" w:themeTint="FF" w:themeShade="FF"/>
          <w:sz w:val="24"/>
          <w:szCs w:val="24"/>
          <w:lang w:val="en"/>
        </w:rPr>
      </w:pPr>
      <w:r w:rsidRPr="5DF337F5" w:rsidR="679A93A7">
        <w:rPr>
          <w:rFonts w:ascii="Arial" w:hAnsi="Arial" w:eastAsia="Arial" w:cs="Arial"/>
          <w:b w:val="0"/>
          <w:bCs w:val="0"/>
          <w:i w:val="1"/>
          <w:iCs w:val="1"/>
          <w:noProof w:val="0"/>
          <w:color w:val="000000" w:themeColor="text1" w:themeTint="FF" w:themeShade="FF"/>
          <w:sz w:val="24"/>
          <w:szCs w:val="24"/>
          <w:lang w:val="en"/>
        </w:rPr>
        <w:t>Cortesía de Freepik</w:t>
      </w:r>
    </w:p>
    <w:p w:rsidR="788F228C" w:rsidP="788F228C" w:rsidRDefault="788F228C" w14:paraId="40865D0D" w14:textId="7101C6EC">
      <w:pPr>
        <w:spacing w:before="0" w:beforeAutospacing="off" w:after="0" w:afterAutospacing="off"/>
        <w:jc w:val="both"/>
        <w:rPr>
          <w:sz w:val="24"/>
          <w:szCs w:val="24"/>
        </w:rPr>
      </w:pPr>
    </w:p>
    <w:p w:rsidR="2F90630B" w:rsidP="0B37F3FE" w:rsidRDefault="2F90630B" w14:paraId="59021F21" w14:textId="0DD1B1D9">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0B37F3FE" w:rsidR="0B37F3FE">
        <w:rPr>
          <w:rFonts w:ascii="Arial" w:hAnsi="Arial" w:eastAsia="Arial" w:cs="Arial"/>
          <w:b w:val="0"/>
          <w:bCs w:val="0"/>
          <w:i w:val="0"/>
          <w:iCs w:val="0"/>
          <w:noProof w:val="0"/>
          <w:color w:val="000000" w:themeColor="text1" w:themeTint="FF" w:themeShade="FF"/>
          <w:sz w:val="24"/>
          <w:szCs w:val="24"/>
          <w:lang w:val="en"/>
        </w:rPr>
        <w:t xml:space="preserve">Una de las recomendaciones para poder preparar la declaración de tu empresa de manera efectiva es tener un </w:t>
      </w:r>
      <w:hyperlink r:id="R78a2b64ce1d54df0">
        <w:r w:rsidRPr="0B37F3FE" w:rsidR="0B37F3FE">
          <w:rPr>
            <w:rStyle w:val="Hyperlink"/>
            <w:rFonts w:ascii="Arial" w:hAnsi="Arial" w:eastAsia="Arial" w:cs="Arial"/>
            <w:b w:val="0"/>
            <w:bCs w:val="0"/>
            <w:i w:val="1"/>
            <w:iCs w:val="1"/>
            <w:noProof w:val="0"/>
            <w:color w:val="4F80BD"/>
            <w:sz w:val="24"/>
            <w:szCs w:val="24"/>
            <w:lang w:val="en"/>
          </w:rPr>
          <w:t>software</w:t>
        </w:r>
      </w:hyperlink>
      <w:r w:rsidRPr="0B37F3FE" w:rsidR="0B37F3FE">
        <w:rPr>
          <w:rFonts w:ascii="Arial" w:hAnsi="Arial" w:eastAsia="Arial" w:cs="Arial"/>
          <w:b w:val="0"/>
          <w:bCs w:val="0"/>
          <w:i w:val="1"/>
          <w:iCs w:val="1"/>
          <w:noProof w:val="0"/>
          <w:color w:val="4F80BD"/>
          <w:sz w:val="24"/>
          <w:szCs w:val="24"/>
          <w:lang w:val="en"/>
        </w:rPr>
        <w:t xml:space="preserve"> </w:t>
      </w:r>
      <w:r w:rsidRPr="0B37F3FE" w:rsidR="0B37F3FE">
        <w:rPr>
          <w:rFonts w:ascii="Arial" w:hAnsi="Arial" w:eastAsia="Arial" w:cs="Arial"/>
          <w:b w:val="0"/>
          <w:bCs w:val="0"/>
          <w:i w:val="0"/>
          <w:iCs w:val="0"/>
          <w:noProof w:val="0"/>
          <w:color w:val="000000" w:themeColor="text1" w:themeTint="FF" w:themeShade="FF"/>
          <w:sz w:val="24"/>
          <w:szCs w:val="24"/>
          <w:lang w:val="en"/>
        </w:rPr>
        <w:t>que ayude a automatizar muchos de esos procesos administrativos y contables.</w:t>
      </w:r>
      <w:r w:rsidRPr="0B37F3FE" w:rsidR="0B37F3FE">
        <w:rPr>
          <w:rFonts w:ascii="Arial" w:hAnsi="Arial" w:eastAsia="Arial" w:cs="Arial"/>
          <w:b w:val="0"/>
          <w:bCs w:val="0"/>
          <w:i w:val="0"/>
          <w:iCs w:val="0"/>
          <w:noProof w:val="0"/>
          <w:color w:val="4F80BD"/>
          <w:sz w:val="24"/>
          <w:szCs w:val="24"/>
          <w:lang w:val="en"/>
        </w:rPr>
        <w:t xml:space="preserve"> </w:t>
      </w:r>
      <w:hyperlink r:id="Ra6f89e5d76094f79">
        <w:r w:rsidRPr="0B37F3FE" w:rsidR="0B37F3FE">
          <w:rPr>
            <w:rStyle w:val="Hyperlink"/>
            <w:rFonts w:ascii="Arial" w:hAnsi="Arial" w:eastAsia="Arial" w:cs="Arial"/>
            <w:b w:val="0"/>
            <w:bCs w:val="0"/>
            <w:i w:val="0"/>
            <w:iCs w:val="0"/>
            <w:noProof w:val="0"/>
            <w:color w:val="4F80BD"/>
            <w:sz w:val="24"/>
            <w:szCs w:val="24"/>
            <w:lang w:val="en"/>
          </w:rPr>
          <w:t>Siigo Aspel</w:t>
        </w:r>
      </w:hyperlink>
      <w:r w:rsidRPr="0B37F3FE" w:rsidR="0B37F3FE">
        <w:rPr>
          <w:rFonts w:ascii="Arial" w:hAnsi="Arial" w:eastAsia="Arial" w:cs="Arial"/>
          <w:b w:val="0"/>
          <w:bCs w:val="0"/>
          <w:i w:val="0"/>
          <w:iCs w:val="0"/>
          <w:noProof w:val="0"/>
          <w:color w:val="000000" w:themeColor="text1" w:themeTint="FF" w:themeShade="FF"/>
          <w:sz w:val="24"/>
          <w:szCs w:val="24"/>
          <w:lang w:val="en"/>
        </w:rPr>
        <w:t xml:space="preserve"> puede ayudarte a esto y a otros trámites, como </w:t>
      </w:r>
      <w:hyperlink r:id="Rbb697c3af71b4bba">
        <w:r w:rsidRPr="0B37F3FE" w:rsidR="0B37F3FE">
          <w:rPr>
            <w:rStyle w:val="Hyperlink"/>
            <w:rFonts w:ascii="Arial" w:hAnsi="Arial" w:eastAsia="Arial" w:cs="Arial"/>
            <w:b w:val="0"/>
            <w:bCs w:val="0"/>
            <w:i w:val="0"/>
            <w:iCs w:val="0"/>
            <w:noProof w:val="0"/>
            <w:color w:val="4F80BD"/>
            <w:sz w:val="24"/>
            <w:szCs w:val="24"/>
            <w:lang w:val="en"/>
          </w:rPr>
          <w:t>facturas</w:t>
        </w:r>
      </w:hyperlink>
      <w:r w:rsidRPr="0B37F3FE" w:rsidR="0B37F3FE">
        <w:rPr>
          <w:rFonts w:ascii="Arial" w:hAnsi="Arial" w:eastAsia="Arial" w:cs="Arial"/>
          <w:b w:val="0"/>
          <w:bCs w:val="0"/>
          <w:i w:val="0"/>
          <w:iCs w:val="0"/>
          <w:noProof w:val="0"/>
          <w:color w:val="000000" w:themeColor="text1" w:themeTint="FF" w:themeShade="FF"/>
          <w:sz w:val="24"/>
          <w:szCs w:val="24"/>
          <w:lang w:val="en"/>
        </w:rPr>
        <w:t xml:space="preserve"> y pagos de nómina, que implican un delicado manejo de impuestos. </w:t>
      </w:r>
    </w:p>
    <w:p w:rsidR="788F228C" w:rsidP="788F228C" w:rsidRDefault="788F228C" w14:paraId="0F8BCBA5" w14:textId="738A84F8">
      <w:pPr>
        <w:spacing w:before="0" w:beforeAutospacing="off" w:after="0" w:afterAutospacing="off"/>
        <w:jc w:val="both"/>
        <w:rPr>
          <w:sz w:val="24"/>
          <w:szCs w:val="24"/>
        </w:rPr>
      </w:pPr>
    </w:p>
    <w:p w:rsidR="2F90630B" w:rsidP="788F228C" w:rsidRDefault="2F90630B" w14:paraId="2B51AED8" w14:textId="18F4EC03">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788F228C" w:rsidR="2F90630B">
        <w:rPr>
          <w:rFonts w:ascii="Arial" w:hAnsi="Arial" w:eastAsia="Arial" w:cs="Arial"/>
          <w:b w:val="0"/>
          <w:bCs w:val="0"/>
          <w:i w:val="0"/>
          <w:iCs w:val="0"/>
          <w:noProof w:val="0"/>
          <w:color w:val="000000" w:themeColor="text1" w:themeTint="FF" w:themeShade="FF"/>
          <w:sz w:val="24"/>
          <w:szCs w:val="24"/>
          <w:lang w:val="en"/>
        </w:rPr>
        <w:t xml:space="preserve">El no presentar tu declaración anual, sobre todo si eres empresario, puede traer consecuencias, como multas de decenas (o hasta cientos) de miles de pesos. El tener tus declaraciones anuales en regla también ayuda a conseguir financiamientos por parte de empresas más grandes o mejorar la relación con quienes ya son tus socios comerciales. ¡A darle a esos impuestos!  </w:t>
      </w:r>
    </w:p>
    <w:p w:rsidR="788F228C" w:rsidP="788F228C" w:rsidRDefault="788F228C" w14:paraId="6233F26F" w14:textId="057DEC87">
      <w:pPr>
        <w:spacing w:before="0" w:beforeAutospacing="off" w:after="0" w:afterAutospacing="off"/>
        <w:rPr>
          <w:sz w:val="24"/>
          <w:szCs w:val="24"/>
        </w:rPr>
      </w:pPr>
    </w:p>
    <w:p w:rsidR="2F90630B" w:rsidP="0B37F3FE" w:rsidRDefault="2F90630B" w14:paraId="24008CD0" w14:textId="6A6D6C9B">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0B37F3FE" w:rsidR="0B37F3FE">
        <w:rPr>
          <w:rFonts w:ascii="Arial" w:hAnsi="Arial" w:eastAsia="Arial" w:cs="Arial"/>
          <w:b w:val="0"/>
          <w:bCs w:val="0"/>
          <w:i w:val="0"/>
          <w:iCs w:val="0"/>
          <w:noProof w:val="0"/>
          <w:color w:val="000000" w:themeColor="text1" w:themeTint="FF" w:themeShade="FF"/>
          <w:sz w:val="24"/>
          <w:szCs w:val="24"/>
          <w:lang w:val="en"/>
        </w:rPr>
        <w:t>¿Quieres saber más? Consulta</w:t>
      </w:r>
      <w:commentRangeStart w:id="1382344213"/>
      <w:r w:rsidRPr="0B37F3FE" w:rsidR="0B37F3FE">
        <w:rPr>
          <w:rFonts w:ascii="Arial" w:hAnsi="Arial" w:eastAsia="Arial" w:cs="Arial"/>
          <w:b w:val="0"/>
          <w:bCs w:val="0"/>
          <w:i w:val="0"/>
          <w:iCs w:val="0"/>
          <w:noProof w:val="0"/>
          <w:color w:val="000000" w:themeColor="text1" w:themeTint="FF" w:themeShade="FF"/>
          <w:sz w:val="24"/>
          <w:szCs w:val="24"/>
          <w:lang w:val="en"/>
        </w:rPr>
        <w:t xml:space="preserve"> </w:t>
      </w:r>
      <w:commentRangeEnd w:id="1382344213"/>
      <w:r>
        <w:rPr>
          <w:rStyle w:val="CommentReference"/>
        </w:rPr>
        <w:commentReference w:id="1382344213"/>
      </w:r>
      <w:hyperlink r:id="Ra9191c45f94b445b">
        <w:r w:rsidRPr="0B37F3FE" w:rsidR="0B37F3FE">
          <w:rPr>
            <w:rStyle w:val="Hyperlink"/>
            <w:rFonts w:ascii="Arial" w:hAnsi="Arial" w:eastAsia="Arial" w:cs="Arial"/>
            <w:b w:val="0"/>
            <w:bCs w:val="0"/>
            <w:i w:val="0"/>
            <w:iCs w:val="0"/>
            <w:noProof w:val="0"/>
            <w:sz w:val="24"/>
            <w:szCs w:val="24"/>
            <w:lang w:val="en"/>
          </w:rPr>
          <w:t>https://www.</w:t>
        </w:r>
        <w:r w:rsidRPr="0B37F3FE" w:rsidR="0B37F3FE">
          <w:rPr>
            <w:rStyle w:val="Hyperlink"/>
            <w:rFonts w:ascii="Arial" w:hAnsi="Arial" w:eastAsia="Arial" w:cs="Arial"/>
            <w:b w:val="0"/>
            <w:bCs w:val="0"/>
            <w:i w:val="0"/>
            <w:iCs w:val="0"/>
            <w:noProof w:val="0"/>
            <w:sz w:val="24"/>
            <w:szCs w:val="24"/>
            <w:lang w:val="en"/>
          </w:rPr>
          <w:t>siigo</w:t>
        </w:r>
        <w:r w:rsidRPr="0B37F3FE" w:rsidR="0B37F3FE">
          <w:rPr>
            <w:rStyle w:val="Hyperlink"/>
            <w:rFonts w:ascii="Arial" w:hAnsi="Arial" w:eastAsia="Arial" w:cs="Arial"/>
            <w:b w:val="0"/>
            <w:bCs w:val="0"/>
            <w:i w:val="0"/>
            <w:iCs w:val="0"/>
            <w:noProof w:val="0"/>
            <w:sz w:val="24"/>
            <w:szCs w:val="24"/>
            <w:lang w:val="en"/>
          </w:rPr>
          <w:t>aspel</w:t>
        </w:r>
        <w:r w:rsidRPr="0B37F3FE" w:rsidR="0B37F3FE">
          <w:rPr>
            <w:rStyle w:val="Hyperlink"/>
            <w:rFonts w:ascii="Arial" w:hAnsi="Arial" w:eastAsia="Arial" w:cs="Arial"/>
            <w:b w:val="0"/>
            <w:bCs w:val="0"/>
            <w:i w:val="0"/>
            <w:iCs w:val="0"/>
            <w:noProof w:val="0"/>
            <w:sz w:val="24"/>
            <w:szCs w:val="24"/>
            <w:lang w:val="en"/>
          </w:rPr>
          <w:t>mexico</w:t>
        </w:r>
        <w:r w:rsidRPr="0B37F3FE" w:rsidR="0B37F3FE">
          <w:rPr>
            <w:rStyle w:val="Hyperlink"/>
            <w:rFonts w:ascii="Arial" w:hAnsi="Arial" w:eastAsia="Arial" w:cs="Arial"/>
            <w:b w:val="0"/>
            <w:bCs w:val="0"/>
            <w:i w:val="0"/>
            <w:iCs w:val="0"/>
            <w:noProof w:val="0"/>
            <w:sz w:val="24"/>
            <w:szCs w:val="24"/>
            <w:lang w:val="en"/>
          </w:rPr>
          <w:t>.com.mx/</w:t>
        </w:r>
      </w:hyperlink>
      <w:r w:rsidRPr="0B37F3FE" w:rsidR="0B37F3FE">
        <w:rPr>
          <w:rFonts w:ascii="Arial" w:hAnsi="Arial" w:eastAsia="Arial" w:cs="Arial"/>
          <w:b w:val="0"/>
          <w:bCs w:val="0"/>
          <w:i w:val="0"/>
          <w:iCs w:val="0"/>
          <w:noProof w:val="0"/>
          <w:color w:val="000000" w:themeColor="text1" w:themeTint="FF" w:themeShade="FF"/>
          <w:sz w:val="24"/>
          <w:szCs w:val="24"/>
          <w:lang w:val="en"/>
        </w:rPr>
        <w:t xml:space="preserve"> </w:t>
      </w:r>
    </w:p>
    <w:p w:rsidR="788F228C" w:rsidP="788F228C" w:rsidRDefault="788F228C" w14:paraId="1C1DA41A" w14:textId="4F61526B">
      <w:pPr>
        <w:spacing w:before="0" w:beforeAutospacing="off" w:after="0" w:afterAutospacing="off"/>
        <w:jc w:val="both"/>
        <w:rPr>
          <w:sz w:val="24"/>
          <w:szCs w:val="24"/>
        </w:rPr>
      </w:pPr>
    </w:p>
    <w:p w:rsidR="2F90630B" w:rsidP="788F228C" w:rsidRDefault="2F90630B" w14:paraId="07950F04" w14:textId="4F392FB1">
      <w:pPr>
        <w:spacing w:before="0" w:beforeAutospacing="off" w:after="0" w:afterAutospacing="off"/>
        <w:rPr>
          <w:rFonts w:ascii="Arial" w:hAnsi="Arial" w:eastAsia="Arial" w:cs="Arial"/>
          <w:b w:val="0"/>
          <w:bCs w:val="0"/>
          <w:i w:val="0"/>
          <w:iCs w:val="0"/>
          <w:noProof w:val="0"/>
          <w:color w:val="000000" w:themeColor="text1" w:themeTint="FF" w:themeShade="FF"/>
          <w:sz w:val="24"/>
          <w:szCs w:val="24"/>
          <w:lang w:val="en"/>
        </w:rPr>
      </w:pPr>
      <w:r w:rsidRPr="788F228C" w:rsidR="2F90630B">
        <w:rPr>
          <w:rFonts w:ascii="Arial" w:hAnsi="Arial" w:eastAsia="Arial" w:cs="Arial"/>
          <w:b w:val="0"/>
          <w:bCs w:val="0"/>
          <w:i w:val="0"/>
          <w:iCs w:val="0"/>
          <w:noProof w:val="0"/>
          <w:color w:val="000000" w:themeColor="text1" w:themeTint="FF" w:themeShade="FF"/>
          <w:sz w:val="24"/>
          <w:szCs w:val="24"/>
          <w:lang w:val="en"/>
        </w:rPr>
        <w:t>***</w:t>
      </w:r>
    </w:p>
    <w:p w:rsidR="788F228C" w:rsidP="788F228C" w:rsidRDefault="788F228C" w14:paraId="0E9E4906" w14:textId="5922C8F6">
      <w:pPr>
        <w:spacing w:before="0" w:beforeAutospacing="off" w:after="0" w:afterAutospacing="off"/>
        <w:rPr>
          <w:sz w:val="24"/>
          <w:szCs w:val="24"/>
        </w:rPr>
      </w:pPr>
    </w:p>
    <w:p w:rsidR="2F90630B" w:rsidP="788F228C" w:rsidRDefault="2F90630B" w14:paraId="372A55FC" w14:textId="6FD54312">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788F228C" w:rsidR="2F90630B">
        <w:rPr>
          <w:rFonts w:ascii="Arial" w:hAnsi="Arial" w:eastAsia="Arial" w:cs="Arial"/>
          <w:b w:val="0"/>
          <w:bCs w:val="0"/>
          <w:i w:val="0"/>
          <w:iCs w:val="0"/>
          <w:noProof w:val="0"/>
          <w:color w:val="000000" w:themeColor="text1" w:themeTint="FF" w:themeShade="FF"/>
          <w:sz w:val="24"/>
          <w:szCs w:val="24"/>
          <w:lang w:val="en"/>
        </w:rPr>
        <w:t>Sobre Siigo-Aspel:</w:t>
      </w:r>
    </w:p>
    <w:p w:rsidR="788F228C" w:rsidP="788F228C" w:rsidRDefault="788F228C" w14:paraId="1D30F29F" w14:textId="6377B4BE">
      <w:pPr>
        <w:spacing w:before="0" w:beforeAutospacing="off" w:after="0" w:afterAutospacing="off"/>
        <w:jc w:val="both"/>
        <w:rPr>
          <w:sz w:val="24"/>
          <w:szCs w:val="24"/>
        </w:rPr>
      </w:pPr>
    </w:p>
    <w:p w:rsidR="2F90630B" w:rsidP="788F228C" w:rsidRDefault="2F90630B" w14:paraId="50E2EFD9" w14:textId="2C1CE4E8">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788F228C" w:rsidR="2F90630B">
        <w:rPr>
          <w:rFonts w:ascii="Arial" w:hAnsi="Arial" w:eastAsia="Arial" w:cs="Arial"/>
          <w:b w:val="0"/>
          <w:bCs w:val="0"/>
          <w:i w:val="0"/>
          <w:iCs w:val="0"/>
          <w:noProof w:val="0"/>
          <w:color w:val="000000" w:themeColor="text1" w:themeTint="FF" w:themeShade="FF"/>
          <w:sz w:val="24"/>
          <w:szCs w:val="24"/>
          <w:lang w:val="en"/>
        </w:rPr>
        <w:t>Es una empresa mexicana líder en el mercado de software administrativo, que brinda servicio a más de 1 millón de empresas en México y Latinoamérica.</w:t>
      </w:r>
    </w:p>
    <w:p w:rsidR="788F228C" w:rsidP="788F228C" w:rsidRDefault="788F228C" w14:paraId="0CF0E4F7" w14:textId="3394097E">
      <w:pPr>
        <w:spacing w:before="0" w:beforeAutospacing="off" w:after="0" w:afterAutospacing="off"/>
        <w:jc w:val="both"/>
        <w:rPr>
          <w:sz w:val="24"/>
          <w:szCs w:val="24"/>
        </w:rPr>
      </w:pPr>
    </w:p>
    <w:p w:rsidR="2F90630B" w:rsidP="788F228C" w:rsidRDefault="2F90630B" w14:paraId="51476994" w14:textId="122D7F05">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788F228C" w:rsidR="2F90630B">
        <w:rPr>
          <w:rFonts w:ascii="Arial" w:hAnsi="Arial" w:eastAsia="Arial" w:cs="Arial"/>
          <w:b w:val="0"/>
          <w:bCs w:val="0"/>
          <w:i w:val="0"/>
          <w:iCs w:val="0"/>
          <w:noProof w:val="0"/>
          <w:color w:val="000000" w:themeColor="text1" w:themeTint="FF" w:themeShade="FF"/>
          <w:sz w:val="24"/>
          <w:szCs w:val="24"/>
          <w:lang w:val="en"/>
        </w:rPr>
        <w:t>Como resultado de su innovación en soluciones tecnológicas, automatiza los procesos contables, administrativos, de facturación, de punto de venta y de nómina de las micro, pequeñas y medianas empresas, así como de contadores y emprendedores, con los mejores sistemas y servicios de Internet.</w:t>
      </w:r>
    </w:p>
    <w:p w:rsidR="788F228C" w:rsidP="788F228C" w:rsidRDefault="788F228C" w14:paraId="79FD0106" w14:textId="56996C42">
      <w:pPr>
        <w:spacing w:before="0" w:beforeAutospacing="off" w:after="0" w:afterAutospacing="off"/>
        <w:jc w:val="both"/>
        <w:rPr>
          <w:sz w:val="24"/>
          <w:szCs w:val="24"/>
        </w:rPr>
      </w:pPr>
    </w:p>
    <w:p w:rsidR="788F228C" w:rsidP="5DF337F5" w:rsidRDefault="788F228C" w14:paraId="0D8D3ED6" w14:textId="60D5AE5A">
      <w:pPr>
        <w:spacing w:before="0" w:beforeAutospacing="off" w:after="0" w:afterAutospacing="off"/>
        <w:jc w:val="both"/>
        <w:rPr>
          <w:rFonts w:ascii="Arial" w:hAnsi="Arial" w:eastAsia="Arial" w:cs="Arial"/>
          <w:b w:val="0"/>
          <w:bCs w:val="0"/>
          <w:i w:val="0"/>
          <w:iCs w:val="0"/>
          <w:noProof w:val="0"/>
          <w:color w:val="000000" w:themeColor="text1" w:themeTint="FF" w:themeShade="FF"/>
          <w:sz w:val="24"/>
          <w:szCs w:val="24"/>
          <w:lang w:val="en"/>
        </w:rPr>
      </w:pPr>
      <w:r w:rsidRPr="5DF337F5" w:rsidR="0B37F3FE">
        <w:rPr>
          <w:rFonts w:ascii="Arial" w:hAnsi="Arial" w:eastAsia="Arial" w:cs="Arial"/>
          <w:b w:val="0"/>
          <w:bCs w:val="0"/>
          <w:i w:val="0"/>
          <w:iCs w:val="0"/>
          <w:noProof w:val="0"/>
          <w:color w:val="000000" w:themeColor="text1" w:themeTint="FF" w:themeShade="FF"/>
          <w:sz w:val="24"/>
          <w:szCs w:val="24"/>
          <w:lang w:val="en"/>
        </w:rPr>
        <w:t>Desde febrero de 2022, Aspel fue adquirido por Siigo, compañía colombiana líder en Latinoamérica cuyo propósito es transformar la vida de contadores, empresarios y colaboradores, con el objetivo de fortalecer su estructura tecnológica. Siigo está conformado también por la compañía Memory en Uruguay y Contífico en Ecuador y cuenta con más de 2.900 colaboradores y expertos en el desarrollo de herramientas tecnológicas quienes ayudan a transformar la vida de más de 1.2 millones de contadores y empresarios en Latinoamérica. Con presencia en 6 países, Siigo Latam invierte más del 20% de sus ingresos en tecnología e innovación, con el fin de potenciar su ecosistema tecnológico.</w:t>
      </w:r>
    </w:p>
    <w:p w:rsidR="788F228C" w:rsidP="788F228C" w:rsidRDefault="788F228C" w14:paraId="238FC775" w14:textId="676624B4">
      <w:pPr>
        <w:spacing w:before="0" w:beforeAutospacing="off" w:after="0" w:afterAutospacing="off"/>
        <w:jc w:val="both"/>
        <w:rPr>
          <w:sz w:val="24"/>
          <w:szCs w:val="24"/>
        </w:rPr>
      </w:pPr>
    </w:p>
    <w:p w:rsidR="788F228C" w:rsidP="788F228C" w:rsidRDefault="788F228C" w14:paraId="44D93046" w14:textId="26530A87">
      <w:pPr>
        <w:pStyle w:val="Normal"/>
        <w:rPr>
          <w:sz w:val="24"/>
          <w:szCs w:val="24"/>
        </w:rPr>
      </w:pPr>
    </w:p>
    <w:sectPr w:rsidR="00130D16">
      <w:headerReference w:type="default" r:id="rId15"/>
      <w:pgSz w:w="12240" w:h="15840" w:orient="portrait"/>
      <w:pgMar w:top="1440" w:right="1440" w:bottom="1440" w:left="1440" w:header="720" w:footer="720" w:gutter="0"/>
      <w:pgNumType w:start="1"/>
      <w:cols w:space="720"/>
    </w:sectPr>
  </w:body>
</w:document>
</file>

<file path=word/comments.xml><?xml version="1.0" encoding="utf-8"?>
<w:comments xmlns:w14="http://schemas.microsoft.com/office/word/2010/wordml" xmlns:w="http://schemas.openxmlformats.org/wordprocessingml/2006/main">
  <w:comment w:initials="Ui" w:author="Usuario invitado" w:date="2024-02-05T09:44:13" w:id="1382344213">
    <w:p w:rsidR="788F228C" w:rsidRDefault="788F228C" w14:paraId="1AC8FF54" w14:textId="546D684B">
      <w:pPr>
        <w:pStyle w:val="CommentText"/>
      </w:pPr>
      <w:r w:rsidR="788F228C">
        <w:rPr/>
        <w:t>Estamos usando un URL que no existe</w:t>
      </w:r>
      <w:r>
        <w:rPr>
          <w:rStyle w:val="CommentReference"/>
        </w:rPr>
        <w:annotationRef/>
      </w:r>
    </w:p>
    <w:p w:rsidR="788F228C" w:rsidRDefault="788F228C" w14:paraId="3114E896" w14:textId="789DF3D8">
      <w:pPr>
        <w:pStyle w:val="CommentText"/>
      </w:pPr>
    </w:p>
    <w:p w:rsidR="788F228C" w:rsidRDefault="788F228C" w14:paraId="40ADBCD7" w14:textId="3FCA2726">
      <w:pPr>
        <w:pStyle w:val="CommentText"/>
      </w:pPr>
      <w:r w:rsidR="788F228C">
        <w:rPr/>
        <w:t>es www.siigoaspelmexico.com</w:t>
      </w:r>
    </w:p>
  </w:comment>
</w:comments>
</file>

<file path=word/commentsExtended.xml><?xml version="1.0" encoding="utf-8"?>
<w15:commentsEx xmlns:mc="http://schemas.openxmlformats.org/markup-compatibility/2006" xmlns:w15="http://schemas.microsoft.com/office/word/2012/wordml" mc:Ignorable="w15">
  <w15:commentEx w15:done="1" w15:paraId="40ADBCD7"/>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6107C478" w16cex:dateUtc="2024-02-05T14:44:13.95Z"/>
</w16cex:commentsExtensible>
</file>

<file path=word/commentsIds.xml><?xml version="1.0" encoding="utf-8"?>
<w16cid:commentsIds xmlns:mc="http://schemas.openxmlformats.org/markup-compatibility/2006" xmlns:w16cid="http://schemas.microsoft.com/office/word/2016/wordml/cid" mc:Ignorable="w16cid">
  <w16cid:commentId w16cid:paraId="40ADBCD7" w16cid:durableId="6107C47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xmlns:wp14="http://schemas.microsoft.com/office/word/2010/wordml" w:rsidR="00D948EA" w:rsidRDefault="00D948EA" w14:paraId="664355AD" wp14:textId="77777777">
      <w:pPr>
        <w:spacing w:line="240" w:lineRule="auto"/>
      </w:pPr>
      <w:r>
        <w:separator/>
      </w:r>
    </w:p>
  </w:endnote>
  <w:endnote w:type="continuationSeparator" w:id="0">
    <w:p xmlns:wp14="http://schemas.microsoft.com/office/word/2010/wordml" w:rsidR="00D948EA" w:rsidRDefault="00D948EA" w14:paraId="1A965116" wp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xmlns:wp14="http://schemas.microsoft.com/office/word/2010/wordml" w:rsidR="00D948EA" w:rsidRDefault="00D948EA" w14:paraId="7DF4E37C" wp14:textId="77777777">
      <w:pPr>
        <w:spacing w:line="240" w:lineRule="auto"/>
      </w:pPr>
      <w:r>
        <w:separator/>
      </w:r>
    </w:p>
  </w:footnote>
  <w:footnote w:type="continuationSeparator" w:id="0">
    <w:p xmlns:wp14="http://schemas.microsoft.com/office/word/2010/wordml" w:rsidR="00D948EA" w:rsidRDefault="00D948EA" w14:paraId="44FB30F8" wp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xmlns:wp14="http://schemas.microsoft.com/office/word/2010/wordml" w:rsidR="00130D16" w:rsidRDefault="00D948EA" w14:paraId="1DA6542E" wp14:textId="77777777">
    <w:pPr>
      <w:jc w:val="center"/>
    </w:pPr>
    <w:r>
      <w:rPr>
        <w:noProof/>
      </w:rPr>
      <w:drawing>
        <wp:inline xmlns:wp14="http://schemas.microsoft.com/office/word/2010/wordprocessingDrawing" distT="0" distB="0" distL="0" distR="0" wp14:anchorId="638EF300" wp14:editId="7777777">
          <wp:extent cx="1119188" cy="334202"/>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19188" cy="334202"/>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7">
    <w:nsid w:val="7c4a2b20"/>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nsid w:val="7d642d4c"/>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nsid w:val="22da084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1DF61A1F"/>
    <w:multiLevelType w:val="multilevel"/>
    <w:tmpl w:val="FFFFFFFF"/>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1E765E4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04A3ED9"/>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E341ED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C4B664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8">
    <w:abstractNumId w:val="7"/>
  </w:num>
  <w:num w:numId="7">
    <w:abstractNumId w:val="6"/>
  </w:num>
  <w:num w:numId="6">
    <w:abstractNumId w:val="5"/>
  </w:num>
  <w:num w:numId="1" w16cid:durableId="1878734046">
    <w:abstractNumId w:val="4"/>
  </w:num>
  <w:num w:numId="2" w16cid:durableId="39020743">
    <w:abstractNumId w:val="3"/>
  </w:num>
  <w:num w:numId="3" w16cid:durableId="1723868113">
    <w:abstractNumId w:val="2"/>
  </w:num>
  <w:num w:numId="4" w16cid:durableId="1636522538">
    <w:abstractNumId w:val="0"/>
  </w:num>
  <w:num w:numId="5" w16cid:durableId="835649865">
    <w:abstractNumId w:val="1"/>
  </w:num>
</w:numbering>
</file>

<file path=word/people.xml><?xml version="1.0" encoding="utf-8"?>
<w15:people xmlns:mc="http://schemas.openxmlformats.org/markup-compatibility/2006" xmlns:w15="http://schemas.microsoft.com/office/word/2012/wordml" mc:Ignorable="w15">
  <w15:person w15:author="Usuario invitado">
    <w15:presenceInfo w15:providerId="AD" w15:userId="S::urn:spo:anon#79f68adbc3794a4388bda8cd418709ab48d2aa81b25fd59f84e88e5f95258145::"/>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0D16"/>
    <w:rsid w:val="00130D16"/>
    <w:rsid w:val="00D948EA"/>
    <w:rsid w:val="020F239B"/>
    <w:rsid w:val="03222015"/>
    <w:rsid w:val="0569D969"/>
    <w:rsid w:val="07533E6F"/>
    <w:rsid w:val="07D7FA4F"/>
    <w:rsid w:val="090614CA"/>
    <w:rsid w:val="0986C32A"/>
    <w:rsid w:val="0B37F3FE"/>
    <w:rsid w:val="0C99EA5E"/>
    <w:rsid w:val="1070CB8E"/>
    <w:rsid w:val="1334EB82"/>
    <w:rsid w:val="15565124"/>
    <w:rsid w:val="1904D69F"/>
    <w:rsid w:val="19AF72E9"/>
    <w:rsid w:val="1AA0A700"/>
    <w:rsid w:val="1EDE102C"/>
    <w:rsid w:val="1EDE102C"/>
    <w:rsid w:val="1EF84CAD"/>
    <w:rsid w:val="1F00E464"/>
    <w:rsid w:val="21B95659"/>
    <w:rsid w:val="21E8A8D0"/>
    <w:rsid w:val="22908F9E"/>
    <w:rsid w:val="237F5F02"/>
    <w:rsid w:val="24055986"/>
    <w:rsid w:val="2879CCC1"/>
    <w:rsid w:val="28DFADC1"/>
    <w:rsid w:val="2B6674DA"/>
    <w:rsid w:val="2BF483C5"/>
    <w:rsid w:val="2BF483C5"/>
    <w:rsid w:val="2C25AC68"/>
    <w:rsid w:val="2E50C77C"/>
    <w:rsid w:val="2F90630B"/>
    <w:rsid w:val="312DF9D4"/>
    <w:rsid w:val="318E8788"/>
    <w:rsid w:val="31942C24"/>
    <w:rsid w:val="31A1B59E"/>
    <w:rsid w:val="322F3FE3"/>
    <w:rsid w:val="32C9CA35"/>
    <w:rsid w:val="350A2A37"/>
    <w:rsid w:val="35D3139A"/>
    <w:rsid w:val="376933FF"/>
    <w:rsid w:val="3909E37F"/>
    <w:rsid w:val="3D25072A"/>
    <w:rsid w:val="4002EC8E"/>
    <w:rsid w:val="40A4948A"/>
    <w:rsid w:val="41C4F058"/>
    <w:rsid w:val="4B80A1B6"/>
    <w:rsid w:val="4B80A1B6"/>
    <w:rsid w:val="4E819AC3"/>
    <w:rsid w:val="4E819AC3"/>
    <w:rsid w:val="4EDC3522"/>
    <w:rsid w:val="5CC6B26C"/>
    <w:rsid w:val="5CCD8003"/>
    <w:rsid w:val="5DF337F5"/>
    <w:rsid w:val="6111FAA5"/>
    <w:rsid w:val="63D3CEEA"/>
    <w:rsid w:val="656F9F4B"/>
    <w:rsid w:val="65C9C379"/>
    <w:rsid w:val="670B6FAC"/>
    <w:rsid w:val="679A93A7"/>
    <w:rsid w:val="6CAE2A43"/>
    <w:rsid w:val="6EC17514"/>
    <w:rsid w:val="70AEEA95"/>
    <w:rsid w:val="714E1371"/>
    <w:rsid w:val="720249B7"/>
    <w:rsid w:val="720249B7"/>
    <w:rsid w:val="721BE162"/>
    <w:rsid w:val="7444E12B"/>
    <w:rsid w:val="77F10DE6"/>
    <w:rsid w:val="788F228C"/>
    <w:rsid w:val="79B1B2C5"/>
    <w:rsid w:val="7A26A8FC"/>
    <w:rsid w:val="7B30368C"/>
    <w:rsid w:val="7B30368C"/>
    <w:rsid w:val="7CD16597"/>
    <w:rsid w:val="7D9304CF"/>
    <w:rsid w:val="7E456CA5"/>
    <w:rsid w:val="7E6D35F8"/>
    <w:rsid w:val="7E8AFF44"/>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E9D708D"/>
  <w15:docId w15:val="{AD83989B-334E-43CB-A58E-6529D3E3BE0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rial" w:hAnsi="Arial" w:eastAsia="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eNormal" w:customStyle="1">
    <w:name w:val="Normal Table0"/>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Fuentedeprrafopredeter"/>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settings" Target="settings.xml" Id="rId3" /><Relationship Type="http://schemas.openxmlformats.org/officeDocument/2006/relationships/theme" Target="theme/theme1.xml" Id="rId17" /><Relationship Type="http://schemas.openxmlformats.org/officeDocument/2006/relationships/styles" Target="styles.xml" Id="rId2" /><Relationship Type="http://schemas.openxmlformats.org/officeDocument/2006/relationships/fontTable" Target="fontTable.xml" Id="rId16"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footnotes" Target="footnotes.xml" Id="rId5" /><Relationship Type="http://schemas.openxmlformats.org/officeDocument/2006/relationships/header" Target="header1.xml" Id="rId15" /><Relationship Type="http://schemas.openxmlformats.org/officeDocument/2006/relationships/webSettings" Target="webSettings.xml" Id="rId4" /><Relationship Type="http://schemas.openxmlformats.org/officeDocument/2006/relationships/comments" Target="comments.xml" Id="Rd2a9cd9a8abf4f26" /><Relationship Type="http://schemas.microsoft.com/office/2011/relationships/people" Target="people.xml" Id="R217fcb5d225c4bc6" /><Relationship Type="http://schemas.microsoft.com/office/2011/relationships/commentsExtended" Target="commentsExtended.xml" Id="R19fcd8bfc5ac4ba1" /><Relationship Type="http://schemas.microsoft.com/office/2016/09/relationships/commentsIds" Target="commentsIds.xml" Id="R68ba2fc5c2204ef3" /><Relationship Type="http://schemas.microsoft.com/office/2018/08/relationships/commentsExtensible" Target="commentsExtensible.xml" Id="Reff22eeb9b95450e" /><Relationship Type="http://schemas.openxmlformats.org/officeDocument/2006/relationships/hyperlink" Target="https://www.aspel.com.mx/facture?pag=beneficios" TargetMode="External" Id="R40623ce45da3439d" /><Relationship Type="http://schemas.openxmlformats.org/officeDocument/2006/relationships/hyperlink" Target="https://www.aspel.com.mx/coi?pag=beneficios" TargetMode="External" Id="R78a2b64ce1d54df0" /><Relationship Type="http://schemas.openxmlformats.org/officeDocument/2006/relationships/hyperlink" Target="https://www.aspel.com.mx/noi?pag=beneficios" TargetMode="External" Id="Ra6f89e5d76094f79" /><Relationship Type="http://schemas.openxmlformats.org/officeDocument/2006/relationships/hyperlink" Target="https://www.aspel.com.mx/facture?pag=beneficios" TargetMode="External" Id="Rbb697c3af71b4bba" /><Relationship Type="http://schemas.openxmlformats.org/officeDocument/2006/relationships/hyperlink" Target="https://www.siigoaspelmexico.com.mx/" TargetMode="External" Id="Ra9191c45f94b445b" /><Relationship Type="http://schemas.openxmlformats.org/officeDocument/2006/relationships/image" Target="/media/image.jpg" Id="R6f9dfa0df6034301" /><Relationship Type="http://schemas.openxmlformats.org/officeDocument/2006/relationships/image" Target="/media/image2.jpg" Id="Rb7bb6489b51f4032" /><Relationship Type="http://schemas.openxmlformats.org/officeDocument/2006/relationships/image" Target="/media/image3.jpg" Id="R2dc20983a1314aff" /></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Amanda Martinez</lastModifiedBy>
  <revision>6</revision>
  <dcterms:created xsi:type="dcterms:W3CDTF">2024-01-30T19:32:00.0000000Z</dcterms:created>
  <dcterms:modified xsi:type="dcterms:W3CDTF">2024-02-08T17:10:22.9954383Z</dcterms:modified>
</coreProperties>
</file>